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77 vom 13. Februar 1974</w:t>
      </w:r>
    </w:p>
    <w:p>
      <w:r>
        <w:t>Bundesgericht (BGE), 1974-02-13, DE</w:t>
      </w:r>
    </w:p>
    <w:p>
      <w:r>
        <w:rPr>
          <w:b/>
        </w:rPr>
        <w:t xml:space="preserve">Quelle: </w:t>
      </w:r>
      <w:r>
        <w:t>https://mcp.opencaselaw.ch/entscheid/bge_100 IA 77</w:t>
      </w:r>
    </w:p>
    <w:p>
      <w:r>
        <w:t>FR: BGE 100 IA 77 du 13 février 1974</w:t>
      </w:r>
    </w:p>
    <w:p>
      <w:r>
        <w:t>IT: BGE 100 IA 77 del 13 febbraio 1974</w:t>
      </w:r>
    </w:p>
    <w:p>
      <w:pPr>
        <w:pStyle w:val="Heading2"/>
      </w:pPr>
      <w:r>
        <w:t>Regeste</w:t>
      </w:r>
    </w:p>
    <w:p>
      <w:r>
        <w:t>Regeste Art. 57 BV, disziplinarische Bestrafung von Strafgefangenen. Die disziplinarische Bestrafung wegen unerlaubter heimlicher Kontaktnahme unter Strafgefangenen zur Sammlung von Unterschriften,unerlaubter Weiterleitung eines "offenen Briefes" sowie Anstiftung zu solchen Verfehlungen ist als Sanktion zur Aufrechterhaltung der Ordnung im Strafvollzug sachlich begründet und verletzt die Petitionsfreiheit nicht.</w:t>
      </w:r>
    </w:p>
    <w:p>
      <w:pPr>
        <w:pStyle w:val="Heading2"/>
      </w:pPr>
      <w:r>
        <w:t>Erwägungen</w:t>
      </w:r>
    </w:p>
    <w:p>
      <w:r>
        <w:rPr>
          <w:b/>
        </w:rPr>
        <w:t>E. 4</w:t>
      </w:r>
    </w:p>
    <w:p>
      <w:r>
        <w:t>a) Art. 57 BV gewährleistet das Petitionsrecht. Unter dem Petitionsrecht versteht man die Möglichkeit, ungehindert Bitten, Vorschläge, Kritiken oder Beschwerden in Angelegenheiten ihres Kompetenzbereichs an die Behörden zu richten, ohne deswegen Belästigungen oder Rechtsnachteile irgendwelcher Art befürchten zu müssen ( BGE 98 Ia 488 und die dort zit. Literatur). Im angefochtenen Entscheid des Regierungsrates des Kantons Zürich wird ausdrücklich festgestellt, dass auch ein Strafgefangener das Recht zur Einreichung einer Petition hat und dass ein als Petition bezeichnetes Schriftstück von der Anstaltsleitung ohne Zensur an den Adressaten weiterzuleiten ist. Dem Sammeln von Unterschriften bei den Mitgefangenen für eine kollektive Petition steht die Hausordnung entgegen. In der Vernehmlassung wird die Möglichkeit der Bewilligung für eine solche Unterschriftensammlung erwähnt. Die Frage, ob sich aus Art. 57 BV direkt ableiten lässt, dass dem Strafgefangenen stets nicht nur die Einreichung einer Einzelpetition zu gestatten, sondern auch die Organisation einer kollektiven Petition (Unterschriftensammlung) zu ermöglichen ist, braucht hier nicht entschieden zu werden; denn es ist im vorliegenden Fall nicht zu bestimmen, in welchem Rahmen das Petitionsrecht auch im Strafvollzug gewährleistet bleiben muss, sondern es geht darum, ob Verstösse gegen die im Interesse der Sicherheit aufgestellten Ordnungsvorschriften gerechtfertig sind und nicht disziplinarisch geahndet werden dürfen, wenn diese Disziplinarverstösse der Einreichung einer kollektiven Petition dienen. b) Eine solche generelle Rechtfertigungsfunktion im Disziplinarrecht einer Strafanstalt kann dem Art. 57 BV nicht zukommen. Auch wenn sich aus dieser Verfassungsvorschrift eine Ausnahme von der inhaltlichen Briefkontrolle und eventuell sogar ein Anspruch auf Bewilligung der Sammlung von Unterschriften in der Strafanstalt ergibt, so ist damit das heimliche Sammeln von Unterschriften und das Hinausschmuggeln einer Postsendung nicht gerechtfertigt. Der Strafgefangene kann das in Art. 57 BV gewährleistete Petitionsrecht nur im Rahmen der Anstaltsordnung ausüben. Da die Kontaktnahme nur in gewissen BGE 100 Ia 77 S. 81 Grenzen erlaubt und die Übergabe von schriftlichen Mitteilungen an Mitgefangene grundsätzlich verboten ist, erfordert das Sammeln von Unterschriften, soweit es unter dem Aspekt der Sicherheit gestattet werden kann, eine Bewilligung der Anstaltsleitung, die dann gegebenenfalls auch gleichzeitig dem Missbrauch der so erweiterten Kontaktmöglichkeit in geeigneter Weise vorbeugen wird. Petitionsschriften brauchen nicht aus der Anstalt geschmuggelt zu werden, die Anstaltsleitung ist zur Weiterleitung verpflichtet. Unter welchen Voraussetzungen - im Falle einer verfassungswidrigen Behinderung des Petitionsrechtes durch die Anstaltsleitung - ein heimliches Vorgehen gerechtfertigt sein könnte, bleibe hier dahingestellt; denn die Beschwerdeführer versuchten gar nicht, ihre Petition unter Einhaltung der Hausordnung einzureichen, sie wählten von vornherein ein heimliches, gegen die Hausordnung verstossendes Vorgehen und können sich nicht auf eine Art "Notstand" berufen. Mit den angefochtenen Arreststrafen wird nicht die Ausübung des Petitionsrechtes an sich geahndet, was verfassungswidrig wäre, sondern Justizdirektion und Regierungsrat bestraften die vorsätzliche Missachtung von klaren Vollzugsvorschriften; die Einreichung der Petition als solche wird den Beschwerdeführern nicht vorgeworfen, sondern nur das heimliche Vorgehen unter Verletzung der Hausordnung. c) Die ausgefällten Strafen dürfen selbstverständlich in einem solchen Fall nicht wegen der Petition über das der Schwere der disziplinarischen Verfehlungen entsprechende Mass hinaus erhöht werden; "Strafschärfung" wegen der Einreichung oder wegen des Inhaltes der Petition wäre ein durch Art. 57 BV verbotener Rechtsnachteil. Die Beschwerdeführer machen jedoch nicht geltend, die verhängten Arreststrafen überschritten das bei solchen disziplinarischen Verstössen übliche Mass, im Grunde sei die Einreichung einer Petition als solche bestraft bzw. mitbestraft worden. Im übrigen ist die Frage, ob die konkreten Arreststrafen sich auf die angemessene Ahndung der begangenen Verletzungen der Hausordnung beschränken, kein grundsätzliches Problem, auf welches trotz des Wegfalls eines aktuellen Interesses in diesem Verfahren noch einzutreten wäre. d) Die prinzipielle Frage, ob es verfassungsmässig zulässig ist, die ordnungswidrige heimliche Kontaktnahme mit Mitgefangenen und das Hinausschmuggeln von Postsendungen auch BGE 100 Ia 77 S. 82 dann zu bestrafen, wenn diese Disziplinarverstösse der Einreichung einer Petition dienen, ist aus den dargelegten Gründen zu bejahen, mit dem selbstverständlichen Vorbehalt, dass bei einer solchen disziplinarischen Bestrafung nicht indirekt die blosse Tatsache der Ausübung des Petitionsrechts geahndet werden darf.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